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EC" w:rsidRPr="003E57EC" w:rsidRDefault="000A1E56" w:rsidP="00124B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ÜZEMELTETÉSI PROBLÉMÁK MEGELŐZÉSE</w:t>
      </w:r>
    </w:p>
    <w:p w:rsidR="003E57EC" w:rsidRDefault="003E57EC" w:rsidP="00BD69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4547" w:rsidRPr="00124B87" w:rsidRDefault="000A1E56" w:rsidP="00BD69A0">
      <w:pPr>
        <w:jc w:val="both"/>
        <w:rPr>
          <w:rFonts w:asciiTheme="minorHAnsi" w:hAnsiTheme="minorHAnsi" w:cstheme="minorHAnsi"/>
          <w:sz w:val="22"/>
          <w:szCs w:val="22"/>
        </w:rPr>
      </w:pPr>
      <w:r w:rsidRPr="0077584E">
        <w:rPr>
          <w:rFonts w:asciiTheme="minorHAnsi" w:hAnsiTheme="minorHAnsi" w:cstheme="minorHAnsi"/>
          <w:sz w:val="22"/>
          <w:szCs w:val="22"/>
        </w:rPr>
        <w:t xml:space="preserve">A szennyvízelvezető és tisztító rendszerek üzemeltetése során számos külső behatás éri a </w:t>
      </w:r>
      <w:proofErr w:type="gramStart"/>
      <w:r w:rsidRPr="0077584E">
        <w:rPr>
          <w:rFonts w:asciiTheme="minorHAnsi" w:hAnsiTheme="minorHAnsi" w:cstheme="minorHAnsi"/>
          <w:sz w:val="22"/>
          <w:szCs w:val="22"/>
        </w:rPr>
        <w:t>rendszer különböző</w:t>
      </w:r>
      <w:proofErr w:type="gramEnd"/>
      <w:r w:rsidRPr="0077584E">
        <w:rPr>
          <w:rFonts w:asciiTheme="minorHAnsi" w:hAnsiTheme="minorHAnsi" w:cstheme="minorHAnsi"/>
          <w:sz w:val="22"/>
          <w:szCs w:val="22"/>
        </w:rPr>
        <w:t xml:space="preserve"> elemeit, melyek hibák kialakulásához, üzemzavarhoz, és esetenként sze</w:t>
      </w:r>
      <w:r w:rsidR="000A4547" w:rsidRPr="0077584E">
        <w:rPr>
          <w:rFonts w:asciiTheme="minorHAnsi" w:hAnsiTheme="minorHAnsi" w:cstheme="minorHAnsi"/>
          <w:sz w:val="22"/>
          <w:szCs w:val="22"/>
        </w:rPr>
        <w:t>nnyvíz kilépéshez vezetnek. Ezen hibák</w:t>
      </w:r>
      <w:r w:rsidRPr="0077584E">
        <w:rPr>
          <w:rFonts w:asciiTheme="minorHAnsi" w:hAnsiTheme="minorHAnsi" w:cstheme="minorHAnsi"/>
          <w:sz w:val="22"/>
          <w:szCs w:val="22"/>
        </w:rPr>
        <w:t xml:space="preserve"> közül </w:t>
      </w:r>
      <w:r w:rsidR="001C2ECD" w:rsidRPr="0077584E">
        <w:rPr>
          <w:rFonts w:asciiTheme="minorHAnsi" w:hAnsiTheme="minorHAnsi" w:cstheme="minorHAnsi"/>
          <w:sz w:val="22"/>
          <w:szCs w:val="22"/>
        </w:rPr>
        <w:t xml:space="preserve">jó </w:t>
      </w:r>
      <w:r w:rsidRPr="0077584E">
        <w:rPr>
          <w:rFonts w:asciiTheme="minorHAnsi" w:hAnsiTheme="minorHAnsi" w:cstheme="minorHAnsi"/>
          <w:sz w:val="22"/>
          <w:szCs w:val="22"/>
        </w:rPr>
        <w:t xml:space="preserve">néhány tudatos </w:t>
      </w:r>
      <w:r w:rsidR="001C2ECD" w:rsidRPr="0077584E">
        <w:rPr>
          <w:rFonts w:asciiTheme="minorHAnsi" w:hAnsiTheme="minorHAnsi" w:cstheme="minorHAnsi"/>
          <w:sz w:val="22"/>
          <w:szCs w:val="22"/>
        </w:rPr>
        <w:t>felhasználói</w:t>
      </w:r>
      <w:r w:rsidRPr="0077584E">
        <w:rPr>
          <w:rFonts w:asciiTheme="minorHAnsi" w:hAnsiTheme="minorHAnsi" w:cstheme="minorHAnsi"/>
          <w:sz w:val="22"/>
          <w:szCs w:val="22"/>
        </w:rPr>
        <w:t xml:space="preserve"> magatartás esetén megelőzhető lenne. Az alábbiakban két fő problémáról sz</w:t>
      </w:r>
      <w:r w:rsidR="00931482" w:rsidRPr="0077584E">
        <w:rPr>
          <w:rFonts w:asciiTheme="minorHAnsi" w:hAnsiTheme="minorHAnsi" w:cstheme="minorHAnsi"/>
          <w:sz w:val="22"/>
          <w:szCs w:val="22"/>
        </w:rPr>
        <w:t xml:space="preserve">eretnénk tájékoztatást nyújtani, és </w:t>
      </w:r>
      <w:r w:rsidR="001C2ECD" w:rsidRPr="0077584E">
        <w:rPr>
          <w:rFonts w:asciiTheme="minorHAnsi" w:hAnsiTheme="minorHAnsi" w:cstheme="minorHAnsi"/>
          <w:sz w:val="22"/>
          <w:szCs w:val="22"/>
        </w:rPr>
        <w:t xml:space="preserve">a problémák kialakulásának megelőzése, </w:t>
      </w:r>
      <w:r w:rsidR="00931482" w:rsidRPr="0077584E">
        <w:rPr>
          <w:rFonts w:asciiTheme="minorHAnsi" w:hAnsiTheme="minorHAnsi" w:cstheme="minorHAnsi"/>
          <w:sz w:val="22"/>
          <w:szCs w:val="22"/>
        </w:rPr>
        <w:t xml:space="preserve">elkerülésük érdekében a </w:t>
      </w:r>
      <w:r w:rsidR="001C2ECD" w:rsidRPr="0077584E">
        <w:rPr>
          <w:rFonts w:asciiTheme="minorHAnsi" w:hAnsiTheme="minorHAnsi" w:cstheme="minorHAnsi"/>
          <w:sz w:val="22"/>
          <w:szCs w:val="22"/>
        </w:rPr>
        <w:t>Felhasználó</w:t>
      </w:r>
      <w:r w:rsidR="00931482" w:rsidRPr="0077584E">
        <w:rPr>
          <w:rFonts w:asciiTheme="minorHAnsi" w:hAnsiTheme="minorHAnsi" w:cstheme="minorHAnsi"/>
          <w:sz w:val="22"/>
          <w:szCs w:val="22"/>
        </w:rPr>
        <w:t>k segítségét kérni.</w:t>
      </w:r>
    </w:p>
    <w:p w:rsidR="003E57EC" w:rsidRPr="0077584E" w:rsidRDefault="000A1E56" w:rsidP="00BD69A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84E">
        <w:rPr>
          <w:rFonts w:asciiTheme="minorHAnsi" w:hAnsiTheme="minorHAnsi" w:cstheme="minorHAnsi"/>
          <w:b/>
          <w:sz w:val="22"/>
          <w:szCs w:val="22"/>
          <w:u w:val="single"/>
        </w:rPr>
        <w:t>CSAPADÉKVÍZ BEVEZETÉS</w:t>
      </w:r>
    </w:p>
    <w:p w:rsidR="002F5C9B" w:rsidRPr="0077584E" w:rsidRDefault="002F5C9B" w:rsidP="002F5C9B">
      <w:pPr>
        <w:jc w:val="both"/>
        <w:rPr>
          <w:rFonts w:asciiTheme="minorHAnsi" w:hAnsiTheme="minorHAnsi" w:cstheme="minorHAnsi"/>
          <w:sz w:val="22"/>
          <w:szCs w:val="22"/>
        </w:rPr>
      </w:pPr>
      <w:r w:rsidRPr="0077584E">
        <w:rPr>
          <w:rFonts w:asciiTheme="minorHAnsi" w:hAnsiTheme="minorHAnsi" w:cstheme="minorHAnsi"/>
          <w:sz w:val="22"/>
          <w:szCs w:val="22"/>
        </w:rPr>
        <w:t xml:space="preserve">A társaságunk által üzemeltetett csatornahálózatot </w:t>
      </w:r>
      <w:r w:rsidR="001C2ECD" w:rsidRPr="0077584E">
        <w:rPr>
          <w:rFonts w:asciiTheme="minorHAnsi" w:hAnsiTheme="minorHAnsi" w:cstheme="minorHAnsi"/>
          <w:sz w:val="22"/>
          <w:szCs w:val="22"/>
        </w:rPr>
        <w:t>kizárólag</w:t>
      </w:r>
      <w:r w:rsidRPr="0077584E">
        <w:rPr>
          <w:rFonts w:asciiTheme="minorHAnsi" w:hAnsiTheme="minorHAnsi" w:cstheme="minorHAnsi"/>
          <w:sz w:val="22"/>
          <w:szCs w:val="22"/>
        </w:rPr>
        <w:t xml:space="preserve"> szennyvizek elvezetésére létesítették. Amennyiben nagyobb mennyiségű csapadékvíz kerül a csatornába, gondot és többletköltséget okoz a szennyvízzel történő együttes elszállítása (szennyvízátemelők túlterhelése), amely időnként szennyvízkiömléshez, ez által fertőzésveszély kialakulásához is vezethet. A csapadékvíz miatt hirtelen megnövekedő mennyiségű -</w:t>
      </w:r>
      <w:r w:rsidR="001C2ECD" w:rsidRPr="0077584E">
        <w:rPr>
          <w:rFonts w:asciiTheme="minorHAnsi" w:hAnsiTheme="minorHAnsi" w:cstheme="minorHAnsi"/>
          <w:sz w:val="22"/>
          <w:szCs w:val="22"/>
        </w:rPr>
        <w:t xml:space="preserve"> </w:t>
      </w:r>
      <w:r w:rsidRPr="0077584E">
        <w:rPr>
          <w:rFonts w:asciiTheme="minorHAnsi" w:hAnsiTheme="minorHAnsi" w:cstheme="minorHAnsi"/>
          <w:sz w:val="22"/>
          <w:szCs w:val="22"/>
        </w:rPr>
        <w:t>ezért hígabb - szennyvíz, a szennyvíztisztító telepeken költséges technológiai beavatkozásokat igényel, mely</w:t>
      </w:r>
      <w:r w:rsidR="000A4547" w:rsidRPr="0077584E">
        <w:rPr>
          <w:rFonts w:asciiTheme="minorHAnsi" w:hAnsiTheme="minorHAnsi" w:cstheme="minorHAnsi"/>
          <w:sz w:val="22"/>
          <w:szCs w:val="22"/>
        </w:rPr>
        <w:t>ek</w:t>
      </w:r>
      <w:r w:rsidRPr="0077584E">
        <w:rPr>
          <w:rFonts w:asciiTheme="minorHAnsi" w:hAnsiTheme="minorHAnsi" w:cstheme="minorHAnsi"/>
          <w:sz w:val="22"/>
          <w:szCs w:val="22"/>
        </w:rPr>
        <w:t xml:space="preserve"> környezettudatos f</w:t>
      </w:r>
      <w:r w:rsidR="001C2ECD" w:rsidRPr="0077584E">
        <w:rPr>
          <w:rFonts w:asciiTheme="minorHAnsi" w:hAnsiTheme="minorHAnsi" w:cstheme="minorHAnsi"/>
          <w:sz w:val="22"/>
          <w:szCs w:val="22"/>
        </w:rPr>
        <w:t>elhasználói</w:t>
      </w:r>
      <w:r w:rsidRPr="0077584E">
        <w:rPr>
          <w:rFonts w:asciiTheme="minorHAnsi" w:hAnsiTheme="minorHAnsi" w:cstheme="minorHAnsi"/>
          <w:sz w:val="22"/>
          <w:szCs w:val="22"/>
        </w:rPr>
        <w:t xml:space="preserve"> magatartással megelőzhető</w:t>
      </w:r>
      <w:r w:rsidR="000A4547" w:rsidRPr="0077584E">
        <w:rPr>
          <w:rFonts w:asciiTheme="minorHAnsi" w:hAnsiTheme="minorHAnsi" w:cstheme="minorHAnsi"/>
          <w:sz w:val="22"/>
          <w:szCs w:val="22"/>
        </w:rPr>
        <w:t>ek lennének</w:t>
      </w:r>
      <w:r w:rsidRPr="0077584E">
        <w:rPr>
          <w:rFonts w:asciiTheme="minorHAnsi" w:hAnsiTheme="minorHAnsi" w:cstheme="minorHAnsi"/>
          <w:sz w:val="22"/>
          <w:szCs w:val="22"/>
        </w:rPr>
        <w:t>.</w:t>
      </w:r>
    </w:p>
    <w:p w:rsidR="002F5C9B" w:rsidRPr="00124B87" w:rsidRDefault="00592887" w:rsidP="002F5C9B">
      <w:pPr>
        <w:jc w:val="both"/>
        <w:rPr>
          <w:rFonts w:asciiTheme="minorHAnsi" w:hAnsiTheme="minorHAnsi" w:cstheme="minorHAnsi"/>
          <w:sz w:val="22"/>
          <w:szCs w:val="22"/>
        </w:rPr>
      </w:pPr>
      <w:r w:rsidRPr="0077584E">
        <w:rPr>
          <w:rFonts w:asciiTheme="minorHAnsi" w:hAnsiTheme="minorHAnsi" w:cstheme="minorHAnsi"/>
          <w:sz w:val="22"/>
          <w:szCs w:val="22"/>
        </w:rPr>
        <w:t>Az ingatlanok tetőfelületein, valamint szilárd burkolatú udvartéri felületein keletkező csapadékvíz bevezetése a szennyvízcsatorn</w:t>
      </w:r>
      <w:r w:rsidR="001E5A77" w:rsidRPr="0077584E">
        <w:rPr>
          <w:rFonts w:asciiTheme="minorHAnsi" w:hAnsiTheme="minorHAnsi" w:cstheme="minorHAnsi"/>
          <w:sz w:val="22"/>
          <w:szCs w:val="22"/>
        </w:rPr>
        <w:t>a hálózatba</w:t>
      </w:r>
      <w:r w:rsidRPr="0077584E">
        <w:rPr>
          <w:rFonts w:asciiTheme="minorHAnsi" w:hAnsiTheme="minorHAnsi" w:cstheme="minorHAnsi"/>
          <w:sz w:val="22"/>
          <w:szCs w:val="22"/>
        </w:rPr>
        <w:t xml:space="preserve"> jogszabály ellenes [58/2013. (II.27.) Kormányre</w:t>
      </w:r>
      <w:r w:rsidR="0089102A">
        <w:rPr>
          <w:rFonts w:asciiTheme="minorHAnsi" w:hAnsiTheme="minorHAnsi" w:cstheme="minorHAnsi"/>
          <w:sz w:val="22"/>
          <w:szCs w:val="22"/>
        </w:rPr>
        <w:t xml:space="preserve">ndelet 85. § (5); (6) bekezdés], </w:t>
      </w:r>
      <w:r w:rsidR="00124B87">
        <w:rPr>
          <w:rFonts w:asciiTheme="minorHAnsi" w:hAnsiTheme="minorHAnsi" w:cstheme="minorHAnsi"/>
          <w:sz w:val="22"/>
          <w:szCs w:val="22"/>
        </w:rPr>
        <w:t xml:space="preserve">felderítése esetén </w:t>
      </w:r>
      <w:r w:rsidR="0089102A">
        <w:rPr>
          <w:rFonts w:asciiTheme="minorHAnsi" w:hAnsiTheme="minorHAnsi" w:cstheme="minorHAnsi"/>
          <w:sz w:val="22"/>
          <w:szCs w:val="22"/>
        </w:rPr>
        <w:t>szabálytalan közműhasználat miatti bírság és megnövekedett csatornahasználati pótdíj kivetésére jogosítja fel a közműszolgáltatót! Ugyanezek az előírások vonatkoznak a gazdálkodó szervezetekre, va</w:t>
      </w:r>
      <w:r w:rsidR="00124B87">
        <w:rPr>
          <w:rFonts w:asciiTheme="minorHAnsi" w:hAnsiTheme="minorHAnsi" w:cstheme="minorHAnsi"/>
          <w:sz w:val="22"/>
          <w:szCs w:val="22"/>
        </w:rPr>
        <w:t xml:space="preserve">lamint a </w:t>
      </w:r>
      <w:r w:rsidR="00124B87" w:rsidRPr="00124B87">
        <w:rPr>
          <w:rFonts w:asciiTheme="minorHAnsi" w:hAnsiTheme="minorHAnsi"/>
          <w:sz w:val="22"/>
          <w:szCs w:val="22"/>
        </w:rPr>
        <w:t>közterületi csapadékvíz elvezető rendszerek elemeinek (árkok, víznyelők, csapadékvíz csatornák) szennyvízcsatornára történő</w:t>
      </w:r>
      <w:r w:rsidR="00124B87">
        <w:rPr>
          <w:rFonts w:asciiTheme="minorHAnsi" w:hAnsiTheme="minorHAnsi"/>
          <w:sz w:val="22"/>
          <w:szCs w:val="22"/>
        </w:rPr>
        <w:t xml:space="preserve"> rákötése esetében is.</w:t>
      </w:r>
    </w:p>
    <w:p w:rsidR="000A4547" w:rsidRPr="0077584E" w:rsidRDefault="000A4547" w:rsidP="002F5C9B">
      <w:pPr>
        <w:jc w:val="both"/>
        <w:rPr>
          <w:rFonts w:asciiTheme="minorHAnsi" w:hAnsiTheme="minorHAnsi" w:cstheme="minorHAnsi"/>
          <w:sz w:val="22"/>
          <w:szCs w:val="22"/>
        </w:rPr>
      </w:pPr>
      <w:r w:rsidRPr="0077584E">
        <w:rPr>
          <w:rFonts w:asciiTheme="minorHAnsi" w:hAnsiTheme="minorHAnsi" w:cstheme="minorHAnsi"/>
          <w:sz w:val="22"/>
          <w:szCs w:val="22"/>
        </w:rPr>
        <w:t>Amennyiben az Ön ingatlanán a csapadékvíz bevezetésre került a szennyvízcsatorn</w:t>
      </w:r>
      <w:r w:rsidR="001E5A77" w:rsidRPr="0077584E">
        <w:rPr>
          <w:rFonts w:asciiTheme="minorHAnsi" w:hAnsiTheme="minorHAnsi" w:cstheme="minorHAnsi"/>
          <w:sz w:val="22"/>
          <w:szCs w:val="22"/>
        </w:rPr>
        <w:t>a hálózat</w:t>
      </w:r>
      <w:r w:rsidRPr="0077584E">
        <w:rPr>
          <w:rFonts w:asciiTheme="minorHAnsi" w:hAnsiTheme="minorHAnsi" w:cstheme="minorHAnsi"/>
          <w:sz w:val="22"/>
          <w:szCs w:val="22"/>
        </w:rPr>
        <w:t xml:space="preserve">ba, úgy </w:t>
      </w:r>
      <w:r w:rsidR="001E5A77" w:rsidRPr="0077584E">
        <w:rPr>
          <w:rFonts w:asciiTheme="minorHAnsi" w:hAnsiTheme="minorHAnsi" w:cstheme="minorHAnsi"/>
          <w:sz w:val="22"/>
          <w:szCs w:val="22"/>
        </w:rPr>
        <w:t xml:space="preserve">kérjük, </w:t>
      </w:r>
      <w:r w:rsidRPr="0077584E">
        <w:rPr>
          <w:rFonts w:asciiTheme="minorHAnsi" w:hAnsiTheme="minorHAnsi" w:cstheme="minorHAnsi"/>
          <w:sz w:val="22"/>
          <w:szCs w:val="22"/>
        </w:rPr>
        <w:t xml:space="preserve">ezt az állapotot mielőbb </w:t>
      </w:r>
      <w:r w:rsidR="001E5A77" w:rsidRPr="0077584E">
        <w:rPr>
          <w:rFonts w:asciiTheme="minorHAnsi" w:hAnsiTheme="minorHAnsi" w:cstheme="minorHAnsi"/>
          <w:sz w:val="22"/>
          <w:szCs w:val="22"/>
        </w:rPr>
        <w:t>meg</w:t>
      </w:r>
      <w:r w:rsidRPr="0077584E">
        <w:rPr>
          <w:rFonts w:asciiTheme="minorHAnsi" w:hAnsiTheme="minorHAnsi" w:cstheme="minorHAnsi"/>
          <w:sz w:val="22"/>
          <w:szCs w:val="22"/>
        </w:rPr>
        <w:t>szünte</w:t>
      </w:r>
      <w:r w:rsidR="001E5A77" w:rsidRPr="0077584E">
        <w:rPr>
          <w:rFonts w:asciiTheme="minorHAnsi" w:hAnsiTheme="minorHAnsi" w:cstheme="minorHAnsi"/>
          <w:sz w:val="22"/>
          <w:szCs w:val="22"/>
        </w:rPr>
        <w:t>tni szíveskedjen</w:t>
      </w:r>
      <w:r w:rsidRPr="0077584E">
        <w:rPr>
          <w:rFonts w:asciiTheme="minorHAnsi" w:hAnsiTheme="minorHAnsi" w:cstheme="minorHAnsi"/>
          <w:sz w:val="22"/>
          <w:szCs w:val="22"/>
        </w:rPr>
        <w:t>!</w:t>
      </w:r>
      <w:r w:rsidR="00660311" w:rsidRPr="0077584E">
        <w:rPr>
          <w:rFonts w:asciiTheme="minorHAnsi" w:hAnsiTheme="minorHAnsi" w:cstheme="minorHAnsi"/>
          <w:sz w:val="22"/>
          <w:szCs w:val="22"/>
        </w:rPr>
        <w:t xml:space="preserve"> A jogszabályok betartása növeli a szolgáltatás biztonságát, színvonalát, elősegíti a szennyvizek nagyobb hatásfokú tisztítását, ezáltal környezetünk védelmét.</w:t>
      </w:r>
    </w:p>
    <w:p w:rsidR="002F5C9B" w:rsidRDefault="002F5C9B" w:rsidP="002F5C9B">
      <w:pPr>
        <w:jc w:val="both"/>
        <w:rPr>
          <w:rFonts w:asciiTheme="minorHAnsi" w:hAnsiTheme="minorHAnsi" w:cstheme="minorHAnsi"/>
          <w:sz w:val="22"/>
          <w:szCs w:val="22"/>
        </w:rPr>
      </w:pPr>
      <w:r w:rsidRPr="0077584E">
        <w:rPr>
          <w:rFonts w:asciiTheme="minorHAnsi" w:hAnsiTheme="minorHAnsi" w:cstheme="minorHAnsi"/>
          <w:sz w:val="22"/>
          <w:szCs w:val="22"/>
        </w:rPr>
        <w:t xml:space="preserve">A hatályos jogszabályok felhatalmazzák a </w:t>
      </w:r>
      <w:r w:rsidR="001C2ECD" w:rsidRPr="0077584E">
        <w:rPr>
          <w:rFonts w:asciiTheme="minorHAnsi" w:hAnsiTheme="minorHAnsi" w:cstheme="minorHAnsi"/>
          <w:sz w:val="22"/>
          <w:szCs w:val="22"/>
        </w:rPr>
        <w:t>S</w:t>
      </w:r>
      <w:r w:rsidRPr="0077584E">
        <w:rPr>
          <w:rFonts w:asciiTheme="minorHAnsi" w:hAnsiTheme="minorHAnsi" w:cstheme="minorHAnsi"/>
          <w:sz w:val="22"/>
          <w:szCs w:val="22"/>
        </w:rPr>
        <w:t>zolgáltatót, hogy a közművek igénybevételének szabályszerűségét az</w:t>
      </w:r>
      <w:r w:rsidR="00592887" w:rsidRPr="0077584E">
        <w:rPr>
          <w:rFonts w:asciiTheme="minorHAnsi" w:hAnsiTheme="minorHAnsi" w:cstheme="minorHAnsi"/>
          <w:sz w:val="22"/>
          <w:szCs w:val="22"/>
        </w:rPr>
        <w:t xml:space="preserve"> ingatlanon belül is ellenőrizzék</w:t>
      </w:r>
      <w:r w:rsidR="001E5A77" w:rsidRPr="0077584E">
        <w:rPr>
          <w:rFonts w:asciiTheme="minorHAnsi" w:hAnsiTheme="minorHAnsi" w:cstheme="minorHAnsi"/>
          <w:sz w:val="22"/>
          <w:szCs w:val="22"/>
        </w:rPr>
        <w:t>.</w:t>
      </w:r>
      <w:r w:rsidR="000A4547" w:rsidRPr="0077584E">
        <w:rPr>
          <w:rFonts w:asciiTheme="minorHAnsi" w:hAnsiTheme="minorHAnsi" w:cstheme="minorHAnsi"/>
          <w:sz w:val="22"/>
          <w:szCs w:val="22"/>
        </w:rPr>
        <w:t xml:space="preserve"> Társaságunk a közeljövőben ütemezetten </w:t>
      </w:r>
      <w:r w:rsidR="001E5A77" w:rsidRPr="0077584E">
        <w:rPr>
          <w:rFonts w:asciiTheme="minorHAnsi" w:hAnsiTheme="minorHAnsi" w:cstheme="minorHAnsi"/>
          <w:sz w:val="22"/>
          <w:szCs w:val="22"/>
        </w:rPr>
        <w:t xml:space="preserve">fogja </w:t>
      </w:r>
      <w:r w:rsidR="000A4547" w:rsidRPr="0077584E">
        <w:rPr>
          <w:rFonts w:asciiTheme="minorHAnsi" w:hAnsiTheme="minorHAnsi" w:cstheme="minorHAnsi"/>
          <w:sz w:val="22"/>
          <w:szCs w:val="22"/>
        </w:rPr>
        <w:t>ellenőrizni a f</w:t>
      </w:r>
      <w:r w:rsidR="001C2ECD" w:rsidRPr="0077584E">
        <w:rPr>
          <w:rFonts w:asciiTheme="minorHAnsi" w:hAnsiTheme="minorHAnsi" w:cstheme="minorHAnsi"/>
          <w:sz w:val="22"/>
          <w:szCs w:val="22"/>
        </w:rPr>
        <w:t>elhasználási</w:t>
      </w:r>
      <w:r w:rsidR="000A4547" w:rsidRPr="0077584E">
        <w:rPr>
          <w:rFonts w:asciiTheme="minorHAnsi" w:hAnsiTheme="minorHAnsi" w:cstheme="minorHAnsi"/>
          <w:sz w:val="22"/>
          <w:szCs w:val="22"/>
        </w:rPr>
        <w:t xml:space="preserve"> helyeken a bekötések szabályosságát</w:t>
      </w:r>
      <w:r w:rsidR="001E5A77" w:rsidRPr="0077584E">
        <w:rPr>
          <w:rFonts w:asciiTheme="minorHAnsi" w:hAnsiTheme="minorHAnsi" w:cstheme="minorHAnsi"/>
          <w:sz w:val="22"/>
          <w:szCs w:val="22"/>
        </w:rPr>
        <w:t>.</w:t>
      </w:r>
    </w:p>
    <w:p w:rsidR="00124B87" w:rsidRPr="0077584E" w:rsidRDefault="00124B87" w:rsidP="002F5C9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F5C9B" w:rsidRDefault="007F6F7F" w:rsidP="007F6F7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52725" cy="3670300"/>
            <wp:effectExtent l="0" t="0" r="9525" b="6350"/>
            <wp:docPr id="4" name="Kép 4" descr="C:\Users\szabog\Desktop\lak.tájékoztató\mms_201406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abog\Desktop\lak.tájékoztató\mms_20140624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47" w:rsidRDefault="000A4547" w:rsidP="00BD69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5C9B" w:rsidRPr="0077584E" w:rsidRDefault="00592887" w:rsidP="00BD69A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84E">
        <w:rPr>
          <w:rFonts w:asciiTheme="minorHAnsi" w:hAnsiTheme="minorHAnsi" w:cstheme="minorHAnsi"/>
          <w:b/>
          <w:sz w:val="22"/>
          <w:szCs w:val="22"/>
          <w:u w:val="single"/>
        </w:rPr>
        <w:t>SZÁLASANYAG TERHELÉS</w:t>
      </w:r>
    </w:p>
    <w:p w:rsidR="008F3A03" w:rsidRPr="0077584E" w:rsidRDefault="00FD3422" w:rsidP="008F3A03">
      <w:pPr>
        <w:jc w:val="both"/>
        <w:rPr>
          <w:rFonts w:asciiTheme="minorHAnsi" w:hAnsiTheme="minorHAnsi" w:cstheme="minorHAnsi"/>
          <w:sz w:val="22"/>
          <w:szCs w:val="22"/>
        </w:rPr>
      </w:pPr>
      <w:r w:rsidRPr="0077584E">
        <w:rPr>
          <w:rFonts w:asciiTheme="minorHAnsi" w:hAnsiTheme="minorHAnsi" w:cstheme="minorHAnsi"/>
          <w:sz w:val="22"/>
          <w:szCs w:val="22"/>
        </w:rPr>
        <w:t>A szennyvízátemelő-</w:t>
      </w:r>
      <w:r w:rsidR="00592887" w:rsidRPr="0077584E">
        <w:rPr>
          <w:rFonts w:asciiTheme="minorHAnsi" w:hAnsiTheme="minorHAnsi" w:cstheme="minorHAnsi"/>
          <w:sz w:val="22"/>
          <w:szCs w:val="22"/>
        </w:rPr>
        <w:t xml:space="preserve"> és egyes tisztítótelepi berendezések rendszeres üzemzavarához vezet</w:t>
      </w:r>
      <w:r w:rsidR="009E7DEE" w:rsidRPr="0077584E">
        <w:rPr>
          <w:rFonts w:asciiTheme="minorHAnsi" w:hAnsiTheme="minorHAnsi" w:cstheme="minorHAnsi"/>
          <w:sz w:val="22"/>
          <w:szCs w:val="22"/>
        </w:rPr>
        <w:t>nek</w:t>
      </w:r>
      <w:r w:rsidR="00592887" w:rsidRPr="0077584E">
        <w:rPr>
          <w:rFonts w:asciiTheme="minorHAnsi" w:hAnsiTheme="minorHAnsi" w:cstheme="minorHAnsi"/>
          <w:sz w:val="22"/>
          <w:szCs w:val="22"/>
        </w:rPr>
        <w:t xml:space="preserve"> </w:t>
      </w:r>
      <w:r w:rsidRPr="0077584E">
        <w:rPr>
          <w:rFonts w:asciiTheme="minorHAnsi" w:hAnsiTheme="minorHAnsi" w:cstheme="minorHAnsi"/>
          <w:sz w:val="22"/>
          <w:szCs w:val="22"/>
        </w:rPr>
        <w:t>a közcsatornába juttatott</w:t>
      </w:r>
      <w:r w:rsidR="009E7DEE" w:rsidRPr="0077584E">
        <w:rPr>
          <w:rFonts w:asciiTheme="minorHAnsi" w:hAnsiTheme="minorHAnsi" w:cstheme="minorHAnsi"/>
          <w:sz w:val="22"/>
          <w:szCs w:val="22"/>
        </w:rPr>
        <w:t xml:space="preserve"> csatornaidegen, ill</w:t>
      </w:r>
      <w:r w:rsidR="001C2ECD" w:rsidRPr="0077584E">
        <w:rPr>
          <w:rFonts w:asciiTheme="minorHAnsi" w:hAnsiTheme="minorHAnsi" w:cstheme="minorHAnsi"/>
          <w:sz w:val="22"/>
          <w:szCs w:val="22"/>
        </w:rPr>
        <w:t>etve</w:t>
      </w:r>
      <w:r w:rsidR="009E7DEE" w:rsidRPr="0077584E">
        <w:rPr>
          <w:rFonts w:asciiTheme="minorHAnsi" w:hAnsiTheme="minorHAnsi" w:cstheme="minorHAnsi"/>
          <w:sz w:val="22"/>
          <w:szCs w:val="22"/>
        </w:rPr>
        <w:t xml:space="preserve"> szálas anyagok. Ezek elsősorban a bekerülő textíliákból (ruhaneműk, felmosó és egyéb takarító rongyok, </w:t>
      </w:r>
      <w:r w:rsidR="000A4547" w:rsidRPr="0077584E">
        <w:rPr>
          <w:rFonts w:asciiTheme="minorHAnsi" w:hAnsiTheme="minorHAnsi" w:cstheme="minorHAnsi"/>
          <w:sz w:val="22"/>
          <w:szCs w:val="22"/>
        </w:rPr>
        <w:t xml:space="preserve">nedves törlőkendők, </w:t>
      </w:r>
      <w:r w:rsidR="009E7DEE" w:rsidRPr="0077584E">
        <w:rPr>
          <w:rFonts w:asciiTheme="minorHAnsi" w:hAnsiTheme="minorHAnsi" w:cstheme="minorHAnsi"/>
          <w:sz w:val="22"/>
          <w:szCs w:val="22"/>
        </w:rPr>
        <w:t>stb.) származnak, melyek a csatornába jutva nem bomlanak le</w:t>
      </w:r>
      <w:r w:rsidR="008F3A03" w:rsidRPr="0077584E">
        <w:rPr>
          <w:rFonts w:asciiTheme="minorHAnsi" w:hAnsiTheme="minorHAnsi" w:cstheme="minorHAnsi"/>
          <w:sz w:val="22"/>
          <w:szCs w:val="22"/>
        </w:rPr>
        <w:t>, összegyűlve pedig feltekerednek a szivattyú járókerekére</w:t>
      </w:r>
      <w:proofErr w:type="gramStart"/>
      <w:r w:rsidR="008F3A03" w:rsidRPr="0077584E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8F3A03" w:rsidRPr="0077584E">
        <w:rPr>
          <w:rFonts w:asciiTheme="minorHAnsi" w:hAnsiTheme="minorHAnsi" w:cstheme="minorHAnsi"/>
          <w:sz w:val="22"/>
          <w:szCs w:val="22"/>
        </w:rPr>
        <w:t xml:space="preserve"> </w:t>
      </w:r>
      <w:r w:rsidR="001C2ECD" w:rsidRPr="0077584E">
        <w:rPr>
          <w:rFonts w:asciiTheme="minorHAnsi" w:hAnsiTheme="minorHAnsi" w:cstheme="minorHAnsi"/>
          <w:sz w:val="22"/>
          <w:szCs w:val="22"/>
        </w:rPr>
        <w:t xml:space="preserve">melyek </w:t>
      </w:r>
      <w:r w:rsidR="008F3A03" w:rsidRPr="0077584E">
        <w:rPr>
          <w:rFonts w:asciiTheme="minorHAnsi" w:hAnsiTheme="minorHAnsi" w:cstheme="minorHAnsi"/>
          <w:sz w:val="22"/>
          <w:szCs w:val="22"/>
        </w:rPr>
        <w:t>azok meghibásodását okoz</w:t>
      </w:r>
      <w:r w:rsidR="001C2ECD" w:rsidRPr="0077584E">
        <w:rPr>
          <w:rFonts w:asciiTheme="minorHAnsi" w:hAnsiTheme="minorHAnsi" w:cstheme="minorHAnsi"/>
          <w:sz w:val="22"/>
          <w:szCs w:val="22"/>
        </w:rPr>
        <w:t>zák</w:t>
      </w:r>
      <w:r w:rsidR="008F3A03" w:rsidRPr="0077584E">
        <w:rPr>
          <w:rFonts w:asciiTheme="minorHAnsi" w:hAnsiTheme="minorHAnsi" w:cstheme="minorHAnsi"/>
          <w:sz w:val="22"/>
          <w:szCs w:val="22"/>
        </w:rPr>
        <w:t>.</w:t>
      </w:r>
    </w:p>
    <w:p w:rsidR="008F3A03" w:rsidRDefault="008F3A03" w:rsidP="008F3A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3A03" w:rsidRDefault="008F3A03" w:rsidP="008F3A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110C" w:rsidRDefault="008F3A03" w:rsidP="008F3A0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FA2811B" wp14:editId="583FC8DE">
            <wp:extent cx="5048250" cy="3590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581" cy="358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47" w:rsidRDefault="000A4547" w:rsidP="000A4547">
      <w:pPr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átemelő</w:t>
      </w:r>
      <w:proofErr w:type="gramEnd"/>
      <w:r>
        <w:rPr>
          <w:rFonts w:ascii="Calibri" w:hAnsi="Calibri"/>
          <w:sz w:val="22"/>
          <w:szCs w:val="22"/>
        </w:rPr>
        <w:t xml:space="preserve"> szivattyú meghibásodása szálas anyag miatt</w:t>
      </w:r>
    </w:p>
    <w:p w:rsidR="000A4547" w:rsidRDefault="000A4547" w:rsidP="00984F53">
      <w:pPr>
        <w:rPr>
          <w:rFonts w:ascii="Calibri" w:hAnsi="Calibri"/>
          <w:sz w:val="22"/>
          <w:szCs w:val="22"/>
        </w:rPr>
      </w:pPr>
    </w:p>
    <w:p w:rsidR="000A4547" w:rsidRDefault="000A4547" w:rsidP="00984F53">
      <w:pPr>
        <w:rPr>
          <w:rFonts w:ascii="Calibri" w:hAnsi="Calibri"/>
          <w:sz w:val="22"/>
          <w:szCs w:val="22"/>
        </w:rPr>
      </w:pPr>
    </w:p>
    <w:p w:rsidR="00984F53" w:rsidRPr="0077584E" w:rsidRDefault="00984F53" w:rsidP="001C2ECD">
      <w:pPr>
        <w:jc w:val="both"/>
        <w:rPr>
          <w:rFonts w:ascii="Calibri" w:hAnsi="Calibri"/>
          <w:sz w:val="22"/>
          <w:szCs w:val="22"/>
        </w:rPr>
      </w:pPr>
      <w:r w:rsidRPr="0077584E">
        <w:rPr>
          <w:rFonts w:ascii="Calibri" w:hAnsi="Calibri"/>
          <w:sz w:val="22"/>
          <w:szCs w:val="22"/>
        </w:rPr>
        <w:t xml:space="preserve">Fentiek miatt </w:t>
      </w:r>
      <w:r w:rsidR="001C2ECD" w:rsidRPr="0077584E">
        <w:rPr>
          <w:rFonts w:ascii="Calibri" w:hAnsi="Calibri"/>
          <w:sz w:val="22"/>
          <w:szCs w:val="22"/>
        </w:rPr>
        <w:t xml:space="preserve">tisztelettel </w:t>
      </w:r>
      <w:r w:rsidRPr="0077584E">
        <w:rPr>
          <w:rFonts w:ascii="Calibri" w:hAnsi="Calibri"/>
          <w:sz w:val="22"/>
          <w:szCs w:val="22"/>
        </w:rPr>
        <w:t>kérjük</w:t>
      </w:r>
      <w:r w:rsidR="001C2ECD" w:rsidRPr="0077584E">
        <w:rPr>
          <w:rFonts w:ascii="Calibri" w:hAnsi="Calibri"/>
          <w:sz w:val="22"/>
          <w:szCs w:val="22"/>
        </w:rPr>
        <w:t xml:space="preserve"> Felhasználóinkat</w:t>
      </w:r>
      <w:r w:rsidRPr="0077584E">
        <w:rPr>
          <w:rFonts w:ascii="Calibri" w:hAnsi="Calibri"/>
          <w:sz w:val="22"/>
          <w:szCs w:val="22"/>
        </w:rPr>
        <w:t>, hogy csatornadugulást okozó (rongy, szálas anyag, műanyag</w:t>
      </w:r>
      <w:r w:rsidR="001C2ECD" w:rsidRPr="0077584E">
        <w:rPr>
          <w:rFonts w:ascii="Calibri" w:hAnsi="Calibri"/>
          <w:sz w:val="22"/>
          <w:szCs w:val="22"/>
        </w:rPr>
        <w:t xml:space="preserve"> </w:t>
      </w:r>
      <w:r w:rsidRPr="0077584E">
        <w:rPr>
          <w:rFonts w:ascii="Calibri" w:hAnsi="Calibri"/>
          <w:sz w:val="22"/>
          <w:szCs w:val="22"/>
        </w:rPr>
        <w:t>zacskó, szilárd</w:t>
      </w:r>
      <w:r w:rsidR="001C2ECD" w:rsidRPr="0077584E">
        <w:rPr>
          <w:rFonts w:ascii="Calibri" w:hAnsi="Calibri"/>
          <w:sz w:val="22"/>
          <w:szCs w:val="22"/>
        </w:rPr>
        <w:t xml:space="preserve"> </w:t>
      </w:r>
      <w:r w:rsidRPr="0077584E">
        <w:rPr>
          <w:rFonts w:ascii="Calibri" w:hAnsi="Calibri"/>
          <w:sz w:val="22"/>
          <w:szCs w:val="22"/>
        </w:rPr>
        <w:t xml:space="preserve">hulladék) és a csatornahálózatra veszélyes (olaj, zsír, benzin, állatoktól származó szerves hulladék) anyagokat </w:t>
      </w:r>
      <w:r w:rsidRPr="0077584E">
        <w:rPr>
          <w:rFonts w:ascii="Calibri" w:hAnsi="Calibri"/>
          <w:b/>
          <w:i/>
          <w:sz w:val="22"/>
          <w:szCs w:val="22"/>
        </w:rPr>
        <w:t>ne juttassanak a csatornába</w:t>
      </w:r>
      <w:r w:rsidRPr="0077584E">
        <w:rPr>
          <w:rFonts w:ascii="Calibri" w:hAnsi="Calibri"/>
          <w:sz w:val="22"/>
          <w:szCs w:val="22"/>
        </w:rPr>
        <w:t xml:space="preserve">! </w:t>
      </w:r>
    </w:p>
    <w:p w:rsidR="00F2110C" w:rsidRPr="0077584E" w:rsidRDefault="00F2110C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77584E" w:rsidP="0077584E">
      <w:pPr>
        <w:jc w:val="righ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DMRV ZRT.</w:t>
      </w: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Default="00D00C42">
      <w:pPr>
        <w:rPr>
          <w:rFonts w:ascii="Calibri" w:hAnsi="Calibri" w:cstheme="minorHAnsi"/>
          <w:sz w:val="22"/>
          <w:szCs w:val="22"/>
        </w:rPr>
      </w:pPr>
    </w:p>
    <w:p w:rsidR="00D00C42" w:rsidRPr="00C81C5E" w:rsidRDefault="00D00C42" w:rsidP="00D00C42">
      <w:pPr>
        <w:pStyle w:val="Csakszveg"/>
        <w:jc w:val="center"/>
        <w:rPr>
          <w:rFonts w:ascii="Times New Roman" w:hAnsi="Times New Roman"/>
          <w:sz w:val="28"/>
          <w:szCs w:val="28"/>
        </w:rPr>
      </w:pPr>
      <w:r w:rsidRPr="00C81C5E">
        <w:rPr>
          <w:rFonts w:ascii="Tahoma" w:eastAsia="Times New Roman" w:hAnsi="Tahoma" w:cs="Tahoma"/>
          <w:b/>
          <w:smallCaps/>
          <w:color w:val="000000"/>
          <w:sz w:val="28"/>
          <w:szCs w:val="28"/>
          <w:lang w:eastAsia="hu-HU"/>
        </w:rPr>
        <w:t>Csatorna használati kisokos</w:t>
      </w:r>
    </w:p>
    <w:p w:rsidR="00D00C42" w:rsidRPr="00AD5B97" w:rsidRDefault="00D00C42" w:rsidP="00D00C42">
      <w:pPr>
        <w:pStyle w:val="Csakszveg"/>
        <w:jc w:val="both"/>
        <w:rPr>
          <w:rFonts w:ascii="Tahoma" w:hAnsi="Tahoma" w:cs="Tahoma"/>
          <w:sz w:val="20"/>
          <w:szCs w:val="20"/>
        </w:rPr>
      </w:pPr>
    </w:p>
    <w:p w:rsidR="00D00C42" w:rsidRPr="00AD5B97" w:rsidRDefault="00D00C42" w:rsidP="00D00C42">
      <w:pPr>
        <w:pStyle w:val="Csakszveg"/>
        <w:jc w:val="both"/>
        <w:rPr>
          <w:rFonts w:ascii="Tahoma" w:hAnsi="Tahoma" w:cs="Tahoma"/>
          <w:sz w:val="20"/>
          <w:szCs w:val="20"/>
        </w:rPr>
      </w:pPr>
    </w:p>
    <w:p w:rsidR="00D00C42" w:rsidRPr="0077584E" w:rsidRDefault="00D00C42" w:rsidP="00D00C42">
      <w:pPr>
        <w:pStyle w:val="Csakszveg"/>
        <w:ind w:firstLine="284"/>
        <w:jc w:val="both"/>
        <w:rPr>
          <w:rFonts w:ascii="Tahoma" w:hAnsi="Tahoma" w:cs="Tahoma"/>
          <w:sz w:val="20"/>
          <w:szCs w:val="20"/>
        </w:rPr>
      </w:pPr>
      <w:r w:rsidRPr="0077584E">
        <w:rPr>
          <w:rFonts w:ascii="Tahoma" w:hAnsi="Tahoma" w:cs="Tahoma"/>
          <w:sz w:val="20"/>
          <w:szCs w:val="20"/>
        </w:rPr>
        <w:t>A</w:t>
      </w:r>
      <w:r w:rsidR="00C803C4" w:rsidRPr="0077584E">
        <w:rPr>
          <w:rFonts w:ascii="Tahoma" w:hAnsi="Tahoma" w:cs="Tahoma"/>
          <w:sz w:val="20"/>
          <w:szCs w:val="20"/>
        </w:rPr>
        <w:t xml:space="preserve"> Csatorna használati kisokosban található hasznos információkkal szeretnénk Felhasználóinkat tájékoztatni</w:t>
      </w:r>
      <w:r w:rsidR="00616DCD" w:rsidRPr="0077584E">
        <w:rPr>
          <w:rFonts w:ascii="Tahoma" w:hAnsi="Tahoma" w:cs="Tahoma"/>
          <w:sz w:val="20"/>
          <w:szCs w:val="20"/>
        </w:rPr>
        <w:t xml:space="preserve"> arról</w:t>
      </w:r>
      <w:r w:rsidRPr="0077584E">
        <w:rPr>
          <w:rFonts w:ascii="Tahoma" w:hAnsi="Tahoma" w:cs="Tahoma"/>
          <w:sz w:val="20"/>
          <w:szCs w:val="20"/>
        </w:rPr>
        <w:t xml:space="preserve">, mit is jelent a szennyvízelvezető rendszer RENDELTETÉSSZERŰ HASZNÁLATA. </w:t>
      </w:r>
    </w:p>
    <w:p w:rsidR="00D00C42" w:rsidRPr="00D47772" w:rsidRDefault="00D00C42" w:rsidP="00D00C42">
      <w:pPr>
        <w:pStyle w:val="Csakszveg"/>
        <w:jc w:val="both"/>
        <w:rPr>
          <w:rFonts w:ascii="Tahoma" w:hAnsi="Tahoma" w:cs="Tahoma"/>
          <w:sz w:val="20"/>
          <w:szCs w:val="20"/>
        </w:rPr>
      </w:pPr>
    </w:p>
    <w:p w:rsidR="00D00C42" w:rsidRPr="00D47772" w:rsidRDefault="00D00C42" w:rsidP="00D00C42">
      <w:pPr>
        <w:pStyle w:val="Csakszveg"/>
        <w:ind w:firstLine="284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Az ember hajlamos arra gondolni, hogy ami eltűnt a lefolyón, amit levitt a víz, bármi is volt, attól egyszer és mindenkorra megszabadult.</w:t>
      </w:r>
    </w:p>
    <w:p w:rsidR="00D00C42" w:rsidRPr="00D47772" w:rsidRDefault="00D00C42" w:rsidP="00D00C42">
      <w:pPr>
        <w:pStyle w:val="Csakszveg"/>
        <w:ind w:firstLine="284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Ez sajnos nem igaz. A házi beemelő, a szennyvíz elvezető hálózat sérülékeny.</w:t>
      </w:r>
    </w:p>
    <w:p w:rsidR="00D00C42" w:rsidRDefault="00D00C42" w:rsidP="00D00C42">
      <w:pPr>
        <w:pStyle w:val="Csakszveg"/>
        <w:jc w:val="both"/>
        <w:rPr>
          <w:rFonts w:ascii="Tahoma" w:hAnsi="Tahoma" w:cs="Tahoma"/>
          <w:sz w:val="20"/>
          <w:szCs w:val="20"/>
        </w:rPr>
      </w:pPr>
    </w:p>
    <w:p w:rsidR="00D00C42" w:rsidRPr="00D47772" w:rsidRDefault="00D00C42" w:rsidP="00D00C42">
      <w:pPr>
        <w:pStyle w:val="Csakszveg"/>
        <w:jc w:val="both"/>
        <w:rPr>
          <w:rFonts w:ascii="Tahoma" w:hAnsi="Tahoma" w:cs="Tahoma"/>
          <w:sz w:val="20"/>
          <w:szCs w:val="20"/>
        </w:rPr>
      </w:pPr>
    </w:p>
    <w:p w:rsidR="00D00C42" w:rsidRPr="0042531B" w:rsidRDefault="00D00C42" w:rsidP="00D00C42">
      <w:pPr>
        <w:pStyle w:val="Csakszveg"/>
        <w:jc w:val="both"/>
        <w:rPr>
          <w:rFonts w:ascii="Tahoma" w:hAnsi="Tahoma" w:cs="Tahoma"/>
          <w:b/>
          <w:sz w:val="20"/>
          <w:szCs w:val="20"/>
        </w:rPr>
      </w:pPr>
      <w:r w:rsidRPr="0042531B">
        <w:rPr>
          <w:rFonts w:ascii="Tahoma" w:hAnsi="Tahoma" w:cs="Tahoma"/>
          <w:b/>
          <w:sz w:val="20"/>
          <w:szCs w:val="20"/>
        </w:rPr>
        <w:t>1. A csatornahálózat nem alkalmas szilárd hulladékok „eltüntetésére”.</w:t>
      </w:r>
    </w:p>
    <w:p w:rsidR="00D00C42" w:rsidRDefault="00D00C42" w:rsidP="00D00C42">
      <w:pPr>
        <w:pStyle w:val="Csakszveg"/>
        <w:ind w:left="284"/>
        <w:jc w:val="both"/>
        <w:rPr>
          <w:rFonts w:ascii="Tahoma" w:hAnsi="Tahoma" w:cs="Tahoma"/>
          <w:sz w:val="20"/>
          <w:szCs w:val="20"/>
        </w:rPr>
      </w:pPr>
    </w:p>
    <w:p w:rsidR="00D00C42" w:rsidRPr="00D47772" w:rsidRDefault="00D00C42" w:rsidP="00D00C42">
      <w:pPr>
        <w:pStyle w:val="Csakszveg"/>
        <w:ind w:left="284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Ezek az anyagok elzárják a víz áramlását, tönkreteszik az átemelőben lévő szivattyúkat.</w:t>
      </w:r>
    </w:p>
    <w:p w:rsidR="00D00C42" w:rsidRPr="00D47772" w:rsidRDefault="00D00C42" w:rsidP="00D00C42">
      <w:pPr>
        <w:pStyle w:val="Csakszveg"/>
        <w:ind w:left="284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 xml:space="preserve">Ilyen anyagok: </w:t>
      </w:r>
    </w:p>
    <w:p w:rsidR="00D00C42" w:rsidRPr="00D47772" w:rsidRDefault="00D00C42" w:rsidP="00D00C42">
      <w:pPr>
        <w:pStyle w:val="Csakszveg"/>
        <w:numPr>
          <w:ilvl w:val="0"/>
          <w:numId w:val="2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bármilyen eredetű fa, kő, csont, műanyag háztartási eszköz, fém kupak, műanyag palack.</w:t>
      </w:r>
    </w:p>
    <w:p w:rsidR="00D00C42" w:rsidRPr="00D47772" w:rsidRDefault="00D00C42" w:rsidP="00D00C42">
      <w:pPr>
        <w:pStyle w:val="Csakszveg"/>
        <w:numPr>
          <w:ilvl w:val="0"/>
          <w:numId w:val="2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macskaalom, építési törmelék, homok, kavics.</w:t>
      </w:r>
    </w:p>
    <w:p w:rsidR="00D00C42" w:rsidRPr="00D47772" w:rsidRDefault="00D00C42" w:rsidP="00D00C42">
      <w:pPr>
        <w:pStyle w:val="Csakszveg"/>
        <w:numPr>
          <w:ilvl w:val="0"/>
          <w:numId w:val="2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vízben nem oldható egészségügyi anyagok (vatta, tampon, nedves popsi törlő, pelenka, stb</w:t>
      </w:r>
      <w:r>
        <w:rPr>
          <w:rFonts w:ascii="Tahoma" w:hAnsi="Tahoma" w:cs="Tahoma"/>
          <w:sz w:val="20"/>
          <w:szCs w:val="20"/>
        </w:rPr>
        <w:t>.</w:t>
      </w:r>
      <w:r w:rsidRPr="00D47772">
        <w:rPr>
          <w:rFonts w:ascii="Tahoma" w:hAnsi="Tahoma" w:cs="Tahoma"/>
          <w:sz w:val="20"/>
          <w:szCs w:val="20"/>
        </w:rPr>
        <w:t>)</w:t>
      </w:r>
    </w:p>
    <w:p w:rsidR="00D00C42" w:rsidRPr="00D47772" w:rsidRDefault="00D00C42" w:rsidP="00D00C42">
      <w:pPr>
        <w:pStyle w:val="Csakszveg"/>
        <w:numPr>
          <w:ilvl w:val="0"/>
          <w:numId w:val="2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egyéb háztartási hulladék, textil, fültisztító, gyufaszál, növény, gyümölcsmag, szárnyasok tollazata.</w:t>
      </w:r>
    </w:p>
    <w:p w:rsidR="00D00C42" w:rsidRPr="00D47772" w:rsidRDefault="00D00C42" w:rsidP="00D00C42">
      <w:pPr>
        <w:pStyle w:val="Csakszveg"/>
        <w:ind w:left="709"/>
        <w:jc w:val="both"/>
        <w:rPr>
          <w:rFonts w:ascii="Tahoma" w:hAnsi="Tahoma" w:cs="Tahoma"/>
          <w:sz w:val="20"/>
          <w:szCs w:val="20"/>
        </w:rPr>
      </w:pPr>
    </w:p>
    <w:p w:rsidR="00D00C42" w:rsidRPr="0042531B" w:rsidRDefault="00D00C42" w:rsidP="00D00C42">
      <w:pPr>
        <w:pStyle w:val="Nincstrkz"/>
        <w:ind w:left="284" w:hanging="284"/>
        <w:rPr>
          <w:rFonts w:ascii="Tahoma" w:hAnsi="Tahoma" w:cs="Tahoma"/>
          <w:b/>
          <w:sz w:val="20"/>
          <w:szCs w:val="20"/>
        </w:rPr>
      </w:pPr>
      <w:r w:rsidRPr="0042531B">
        <w:rPr>
          <w:rFonts w:ascii="Tahoma" w:hAnsi="Tahoma" w:cs="Tahoma"/>
          <w:b/>
          <w:sz w:val="20"/>
          <w:szCs w:val="20"/>
        </w:rPr>
        <w:t>2. A csatornahálózat nem alkalmas olaj- és olajszármazékok „eltüntetésére”.</w:t>
      </w:r>
    </w:p>
    <w:p w:rsidR="00D00C42" w:rsidRDefault="00D00C42" w:rsidP="00D00C42">
      <w:pPr>
        <w:pStyle w:val="Nincstrkz"/>
        <w:ind w:left="284"/>
        <w:rPr>
          <w:rFonts w:ascii="Tahoma" w:hAnsi="Tahoma" w:cs="Tahoma"/>
          <w:sz w:val="20"/>
          <w:szCs w:val="20"/>
        </w:rPr>
      </w:pPr>
    </w:p>
    <w:p w:rsidR="00D00C42" w:rsidRPr="00D47772" w:rsidRDefault="00D00C42" w:rsidP="00D00C42">
      <w:pPr>
        <w:pStyle w:val="Nincstrkz"/>
        <w:ind w:left="284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A zsírok, olajok az aknában kihűlnek, kemény szappan-szerű lerakodást képeznek, amely üzemeltetési zavart okoz az úszókapcsolónál.</w:t>
      </w:r>
    </w:p>
    <w:p w:rsidR="00D00C42" w:rsidRPr="00D47772" w:rsidRDefault="00D00C42" w:rsidP="00D00C42">
      <w:pPr>
        <w:pStyle w:val="Nincstrkz"/>
        <w:ind w:left="284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Ilyen anyagok:</w:t>
      </w:r>
    </w:p>
    <w:p w:rsidR="00D00C42" w:rsidRPr="00D47772" w:rsidRDefault="00D00C42" w:rsidP="00D00C42">
      <w:pPr>
        <w:pStyle w:val="Nincstrkz"/>
        <w:numPr>
          <w:ilvl w:val="0"/>
          <w:numId w:val="2"/>
        </w:numPr>
        <w:ind w:left="709" w:hanging="425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sütésnél használt növényi olaj, vagy állati eredetű zsír</w:t>
      </w:r>
    </w:p>
    <w:p w:rsidR="00D00C42" w:rsidRPr="00D47772" w:rsidRDefault="00D00C42" w:rsidP="00D00C42">
      <w:pPr>
        <w:pStyle w:val="Nincstrkz"/>
        <w:numPr>
          <w:ilvl w:val="0"/>
          <w:numId w:val="2"/>
        </w:numPr>
        <w:ind w:left="709" w:hanging="425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hígító, benzin, festékek</w:t>
      </w:r>
    </w:p>
    <w:p w:rsidR="00D00C42" w:rsidRPr="00D47772" w:rsidRDefault="00D00C42" w:rsidP="00D00C42">
      <w:pPr>
        <w:pStyle w:val="Nincstrkz"/>
        <w:numPr>
          <w:ilvl w:val="0"/>
          <w:numId w:val="2"/>
        </w:numPr>
        <w:ind w:left="709" w:hanging="425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fáradt gépolaj</w:t>
      </w:r>
    </w:p>
    <w:p w:rsidR="00D00C42" w:rsidRPr="00D47772" w:rsidRDefault="00D00C42" w:rsidP="00D00C42">
      <w:pPr>
        <w:pStyle w:val="Nincstrkz"/>
        <w:rPr>
          <w:rFonts w:ascii="Tahoma" w:hAnsi="Tahoma" w:cs="Tahoma"/>
          <w:sz w:val="20"/>
          <w:szCs w:val="20"/>
        </w:rPr>
      </w:pPr>
    </w:p>
    <w:p w:rsidR="00D00C42" w:rsidRPr="0042531B" w:rsidRDefault="00D00C42" w:rsidP="00D00C42">
      <w:pPr>
        <w:pStyle w:val="Nincstrkz"/>
        <w:ind w:left="284" w:hanging="284"/>
        <w:rPr>
          <w:rFonts w:ascii="Tahoma" w:hAnsi="Tahoma" w:cs="Tahoma"/>
          <w:b/>
          <w:sz w:val="20"/>
          <w:szCs w:val="20"/>
        </w:rPr>
      </w:pPr>
      <w:r w:rsidRPr="0042531B">
        <w:rPr>
          <w:rFonts w:ascii="Tahoma" w:hAnsi="Tahoma" w:cs="Tahoma"/>
          <w:b/>
          <w:sz w:val="20"/>
          <w:szCs w:val="20"/>
        </w:rPr>
        <w:t>3. A csatornahálózat nem alkalmas a talajvíz, illetve csapadékvíz „eltüntetésére”.</w:t>
      </w:r>
    </w:p>
    <w:p w:rsidR="00D00C42" w:rsidRDefault="00D00C42" w:rsidP="00D00C42">
      <w:pPr>
        <w:pStyle w:val="Nincstrkz"/>
        <w:ind w:left="284"/>
        <w:jc w:val="both"/>
        <w:rPr>
          <w:rFonts w:ascii="Tahoma" w:hAnsi="Tahoma" w:cs="Tahoma"/>
          <w:sz w:val="20"/>
          <w:szCs w:val="20"/>
        </w:rPr>
      </w:pPr>
    </w:p>
    <w:p w:rsidR="00D00C42" w:rsidRPr="00D47772" w:rsidRDefault="00D00C42" w:rsidP="00D00C42">
      <w:pPr>
        <w:pStyle w:val="Nincstrkz"/>
        <w:ind w:left="284"/>
        <w:jc w:val="both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 xml:space="preserve">Az átemelők- így a háztartási szennyvíz beemelő is- egy meghatározott szennyvízmennyiség szállítására kerültek kialakításra. Amennyiben hirtelen, nagy mennyiségű csapadékvíz kerül a rendszerbe, az </w:t>
      </w:r>
      <w:r w:rsidRPr="00D47772">
        <w:rPr>
          <w:rFonts w:ascii="Tahoma" w:eastAsia="Times New Roman" w:hAnsi="Tahoma" w:cs="Tahoma"/>
          <w:sz w:val="20"/>
          <w:szCs w:val="20"/>
        </w:rPr>
        <w:t>túlterhelődik es előre nem meghatározható helyen kilép a szennyvízelvezető rendszerből</w:t>
      </w:r>
      <w:r w:rsidRPr="00D47772">
        <w:rPr>
          <w:rFonts w:ascii="Tahoma" w:hAnsi="Tahoma" w:cs="Tahoma"/>
          <w:sz w:val="20"/>
          <w:szCs w:val="20"/>
        </w:rPr>
        <w:t>. Ez nem csak bűzhatással, hanem szennyezéssel is jár.</w:t>
      </w:r>
    </w:p>
    <w:p w:rsidR="00D00C42" w:rsidRPr="00D47772" w:rsidRDefault="00D00C42" w:rsidP="00D00C42">
      <w:pPr>
        <w:pStyle w:val="Nincstrkz"/>
        <w:ind w:left="284"/>
        <w:jc w:val="both"/>
        <w:rPr>
          <w:rFonts w:ascii="Tahoma" w:hAnsi="Tahoma" w:cs="Tahoma"/>
          <w:sz w:val="20"/>
          <w:szCs w:val="20"/>
        </w:rPr>
      </w:pPr>
    </w:p>
    <w:p w:rsidR="00D00C42" w:rsidRPr="0042531B" w:rsidRDefault="00D00C42" w:rsidP="00D00C42">
      <w:pPr>
        <w:pStyle w:val="Nincstrkz"/>
        <w:rPr>
          <w:rFonts w:ascii="Tahoma" w:hAnsi="Tahoma" w:cs="Tahoma"/>
          <w:b/>
          <w:sz w:val="20"/>
          <w:szCs w:val="20"/>
        </w:rPr>
      </w:pPr>
      <w:r w:rsidRPr="0042531B">
        <w:rPr>
          <w:rFonts w:ascii="Tahoma" w:hAnsi="Tahoma" w:cs="Tahoma"/>
          <w:b/>
          <w:sz w:val="20"/>
          <w:szCs w:val="20"/>
        </w:rPr>
        <w:t xml:space="preserve">4. A szennyvízcsatorna hálózatba juttatni szigorúan tilos:  </w:t>
      </w:r>
    </w:p>
    <w:p w:rsidR="00D00C42" w:rsidRDefault="00D00C42" w:rsidP="00D00C42">
      <w:pPr>
        <w:pStyle w:val="Nincstrkz"/>
        <w:ind w:left="709"/>
        <w:rPr>
          <w:rFonts w:ascii="Tahoma" w:hAnsi="Tahoma" w:cs="Tahoma"/>
          <w:sz w:val="20"/>
          <w:szCs w:val="20"/>
        </w:rPr>
      </w:pPr>
    </w:p>
    <w:p w:rsidR="00D00C42" w:rsidRPr="00D47772" w:rsidRDefault="00D00C42" w:rsidP="00D00C42">
      <w:pPr>
        <w:pStyle w:val="Nincstrkz"/>
        <w:numPr>
          <w:ilvl w:val="0"/>
          <w:numId w:val="2"/>
        </w:numPr>
        <w:ind w:left="709" w:hanging="425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mérgek, mérgező anyagok</w:t>
      </w:r>
    </w:p>
    <w:p w:rsidR="00D00C42" w:rsidRPr="00D47772" w:rsidRDefault="00D00C42" w:rsidP="00D00C42">
      <w:pPr>
        <w:pStyle w:val="Nincstrkz"/>
        <w:numPr>
          <w:ilvl w:val="0"/>
          <w:numId w:val="2"/>
        </w:numPr>
        <w:ind w:left="709" w:hanging="425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tűzveszélyes anyagok</w:t>
      </w:r>
    </w:p>
    <w:p w:rsidR="00D00C42" w:rsidRPr="00D47772" w:rsidRDefault="00D00C42" w:rsidP="00D00C42">
      <w:pPr>
        <w:pStyle w:val="Nincstrkz"/>
        <w:numPr>
          <w:ilvl w:val="0"/>
          <w:numId w:val="2"/>
        </w:numPr>
        <w:ind w:left="709" w:hanging="425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gyógyszerek, növényvédő szerek</w:t>
      </w:r>
    </w:p>
    <w:p w:rsidR="00D00C42" w:rsidRPr="00D47772" w:rsidRDefault="00D00C42" w:rsidP="00D00C42">
      <w:pPr>
        <w:pStyle w:val="Nincstrkz"/>
        <w:numPr>
          <w:ilvl w:val="0"/>
          <w:numId w:val="2"/>
        </w:numPr>
        <w:ind w:left="709" w:hanging="425"/>
        <w:rPr>
          <w:rFonts w:ascii="Tahoma" w:hAnsi="Tahoma" w:cs="Tahoma"/>
          <w:sz w:val="20"/>
          <w:szCs w:val="20"/>
        </w:rPr>
      </w:pPr>
      <w:r w:rsidRPr="00D47772">
        <w:rPr>
          <w:rFonts w:ascii="Tahoma" w:hAnsi="Tahoma" w:cs="Tahoma"/>
          <w:sz w:val="20"/>
          <w:szCs w:val="20"/>
        </w:rPr>
        <w:t>nehézfém tartalmú folyadékok</w:t>
      </w:r>
    </w:p>
    <w:p w:rsidR="00D00C42" w:rsidRDefault="00D00C42" w:rsidP="00D00C42">
      <w:pPr>
        <w:pStyle w:val="Nincstrkz"/>
        <w:ind w:left="284"/>
        <w:jc w:val="both"/>
        <w:rPr>
          <w:rFonts w:ascii="Tahoma" w:hAnsi="Tahoma" w:cs="Tahoma"/>
          <w:sz w:val="20"/>
          <w:szCs w:val="20"/>
        </w:rPr>
      </w:pPr>
    </w:p>
    <w:p w:rsidR="00D00C42" w:rsidRPr="00D47772" w:rsidRDefault="00D00C42" w:rsidP="00D00C42">
      <w:pPr>
        <w:pStyle w:val="Nincstrkz"/>
        <w:ind w:left="284"/>
        <w:jc w:val="both"/>
        <w:rPr>
          <w:rFonts w:ascii="Tahoma" w:hAnsi="Tahoma" w:cs="Tahoma"/>
          <w:sz w:val="20"/>
          <w:szCs w:val="20"/>
        </w:rPr>
      </w:pPr>
    </w:p>
    <w:p w:rsidR="00D00C42" w:rsidRPr="0077584E" w:rsidRDefault="00D00C42" w:rsidP="00D00C42">
      <w:pPr>
        <w:pStyle w:val="Szvegtrzs"/>
        <w:rPr>
          <w:rFonts w:ascii="Tahoma" w:hAnsi="Tahoma" w:cs="Tahoma"/>
          <w:b/>
          <w:i/>
          <w:sz w:val="20"/>
        </w:rPr>
      </w:pPr>
      <w:r w:rsidRPr="0077584E">
        <w:rPr>
          <w:rFonts w:ascii="Tahoma" w:hAnsi="Tahoma" w:cs="Tahoma"/>
          <w:b/>
          <w:i/>
          <w:sz w:val="20"/>
        </w:rPr>
        <w:t>Kérjük, amikor igénybe veszik szennyvízcsatorna-szolgáltatásunkat és ezzel egy</w:t>
      </w:r>
      <w:r w:rsidR="00AE24E6" w:rsidRPr="0077584E">
        <w:rPr>
          <w:rFonts w:ascii="Tahoma" w:hAnsi="Tahoma" w:cs="Tahoma"/>
          <w:b/>
          <w:i/>
          <w:sz w:val="20"/>
        </w:rPr>
        <w:t>idejűleg</w:t>
      </w:r>
      <w:r w:rsidRPr="0077584E">
        <w:rPr>
          <w:rFonts w:ascii="Tahoma" w:hAnsi="Tahoma" w:cs="Tahoma"/>
          <w:b/>
          <w:i/>
          <w:sz w:val="20"/>
        </w:rPr>
        <w:t xml:space="preserve"> a szennyvíz tisztítását, gondoljanak arra, hog</w:t>
      </w:r>
      <w:r w:rsidR="00AE24E6" w:rsidRPr="0077584E">
        <w:rPr>
          <w:rFonts w:ascii="Tahoma" w:hAnsi="Tahoma" w:cs="Tahoma"/>
          <w:b/>
          <w:i/>
          <w:sz w:val="20"/>
        </w:rPr>
        <w:t xml:space="preserve">y ezzel </w:t>
      </w:r>
      <w:r w:rsidR="00A75E48" w:rsidRPr="0077584E">
        <w:rPr>
          <w:rFonts w:ascii="Tahoma" w:hAnsi="Tahoma" w:cs="Tahoma"/>
          <w:b/>
          <w:i/>
          <w:sz w:val="20"/>
        </w:rPr>
        <w:t xml:space="preserve">KÖZÖS </w:t>
      </w:r>
      <w:proofErr w:type="spellStart"/>
      <w:r w:rsidR="00A75E48" w:rsidRPr="0077584E">
        <w:rPr>
          <w:rFonts w:ascii="Tahoma" w:hAnsi="Tahoma" w:cs="Tahoma"/>
          <w:b/>
          <w:i/>
          <w:sz w:val="20"/>
        </w:rPr>
        <w:t>JÖVŐNK-et</w:t>
      </w:r>
      <w:proofErr w:type="spellEnd"/>
      <w:r w:rsidR="00AE24E6" w:rsidRPr="0077584E">
        <w:rPr>
          <w:rFonts w:ascii="Tahoma" w:hAnsi="Tahoma" w:cs="Tahoma"/>
          <w:b/>
          <w:i/>
          <w:sz w:val="20"/>
        </w:rPr>
        <w:t xml:space="preserve"> is óvják!</w:t>
      </w:r>
    </w:p>
    <w:p w:rsidR="00D00C42" w:rsidRPr="0077584E" w:rsidRDefault="00D00C42" w:rsidP="00D00C42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D00C42" w:rsidRPr="0077584E" w:rsidRDefault="00D00C42" w:rsidP="00D00C42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D00C42" w:rsidRPr="0077584E" w:rsidRDefault="00D00C42" w:rsidP="00D00C42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D00C42" w:rsidRPr="0077584E" w:rsidRDefault="00D00C42" w:rsidP="00D00C42">
      <w:pPr>
        <w:pStyle w:val="Nincstrkz"/>
        <w:ind w:right="141"/>
        <w:jc w:val="right"/>
        <w:rPr>
          <w:rFonts w:ascii="Tahoma" w:hAnsi="Tahoma" w:cs="Tahoma"/>
          <w:b/>
          <w:sz w:val="24"/>
          <w:szCs w:val="24"/>
        </w:rPr>
      </w:pPr>
      <w:r w:rsidRPr="0077584E">
        <w:rPr>
          <w:rFonts w:ascii="Tahoma" w:hAnsi="Tahoma" w:cs="Tahoma"/>
          <w:b/>
          <w:sz w:val="24"/>
          <w:szCs w:val="24"/>
        </w:rPr>
        <w:t>DMRV DUNA MENTI REGIONÁLIS VÍZMŰ</w:t>
      </w:r>
    </w:p>
    <w:p w:rsidR="00D00C42" w:rsidRDefault="00D00C42" w:rsidP="00D00C42">
      <w:pPr>
        <w:pStyle w:val="Nincstrkz"/>
        <w:jc w:val="right"/>
        <w:rPr>
          <w:rFonts w:ascii="Tahoma" w:hAnsi="Tahoma" w:cs="Tahoma"/>
          <w:b/>
        </w:rPr>
      </w:pPr>
      <w:r w:rsidRPr="00D47772">
        <w:rPr>
          <w:rFonts w:ascii="Tahoma" w:hAnsi="Tahoma" w:cs="Tahoma"/>
          <w:b/>
        </w:rPr>
        <w:t>ZÁRTKÖRŰEN MŰKÖDŐ RÉSZVÉNYTÁRSASÁG</w:t>
      </w:r>
    </w:p>
    <w:p w:rsidR="00D00C42" w:rsidRPr="006B081E" w:rsidRDefault="00D00C42" w:rsidP="00D00C42">
      <w:pPr>
        <w:pStyle w:val="Nincstrkz"/>
        <w:tabs>
          <w:tab w:val="center" w:pos="7088"/>
        </w:tabs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  <w:hyperlink r:id="rId8" w:history="1">
        <w:r w:rsidRPr="006B081E">
          <w:rPr>
            <w:rStyle w:val="Hiperhivatkozs"/>
            <w:rFonts w:ascii="Tahoma" w:hAnsi="Tahoma" w:cs="Tahoma"/>
            <w:sz w:val="20"/>
            <w:szCs w:val="20"/>
          </w:rPr>
          <w:t>www.dmrvzrt.hu</w:t>
        </w:r>
      </w:hyperlink>
    </w:p>
    <w:p w:rsidR="00D00C42" w:rsidRPr="00984F53" w:rsidRDefault="00D00C42">
      <w:pPr>
        <w:rPr>
          <w:rFonts w:ascii="Calibri" w:hAnsi="Calibri" w:cstheme="minorHAnsi"/>
          <w:sz w:val="22"/>
          <w:szCs w:val="22"/>
        </w:rPr>
      </w:pPr>
    </w:p>
    <w:sectPr w:rsidR="00D00C42" w:rsidRPr="0098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913"/>
    <w:multiLevelType w:val="hybridMultilevel"/>
    <w:tmpl w:val="571059E0"/>
    <w:lvl w:ilvl="0" w:tplc="7CD68FC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DE401D9"/>
    <w:multiLevelType w:val="hybridMultilevel"/>
    <w:tmpl w:val="1B4C9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C"/>
    <w:rsid w:val="000A1E56"/>
    <w:rsid w:val="000A4547"/>
    <w:rsid w:val="00124B87"/>
    <w:rsid w:val="00176145"/>
    <w:rsid w:val="001C2ECD"/>
    <w:rsid w:val="001E5A77"/>
    <w:rsid w:val="00281442"/>
    <w:rsid w:val="002F3DE8"/>
    <w:rsid w:val="002F5C9B"/>
    <w:rsid w:val="003E57EC"/>
    <w:rsid w:val="004F7987"/>
    <w:rsid w:val="00592887"/>
    <w:rsid w:val="005C2DE0"/>
    <w:rsid w:val="00616DCD"/>
    <w:rsid w:val="00660311"/>
    <w:rsid w:val="006B2A0A"/>
    <w:rsid w:val="0077584E"/>
    <w:rsid w:val="007F6F7F"/>
    <w:rsid w:val="00887705"/>
    <w:rsid w:val="0089102A"/>
    <w:rsid w:val="008F3A03"/>
    <w:rsid w:val="00931482"/>
    <w:rsid w:val="00984F53"/>
    <w:rsid w:val="009E7DEE"/>
    <w:rsid w:val="00A2798D"/>
    <w:rsid w:val="00A53CF5"/>
    <w:rsid w:val="00A75E48"/>
    <w:rsid w:val="00AE24E6"/>
    <w:rsid w:val="00BD3442"/>
    <w:rsid w:val="00BD69A0"/>
    <w:rsid w:val="00C803C4"/>
    <w:rsid w:val="00D00C42"/>
    <w:rsid w:val="00F1765A"/>
    <w:rsid w:val="00F2110C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705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877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Cmsor2">
    <w:name w:val="heading 2"/>
    <w:basedOn w:val="Norml"/>
    <w:link w:val="Cmsor2Char"/>
    <w:uiPriority w:val="9"/>
    <w:qFormat/>
    <w:rsid w:val="0088770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7705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887705"/>
    <w:rPr>
      <w:b/>
      <w:bCs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88770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link w:val="Alcm"/>
    <w:rsid w:val="00887705"/>
    <w:rPr>
      <w:rFonts w:ascii="Cambria" w:hAnsi="Cambr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761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3A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A03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84F53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D00C42"/>
    <w:rPr>
      <w:rFonts w:asciiTheme="minorHAnsi" w:eastAsiaTheme="minorHAnsi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00C42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00C42"/>
    <w:rPr>
      <w:rFonts w:ascii="Calibri" w:eastAsia="Calibri" w:hAnsi="Calibri"/>
      <w:sz w:val="22"/>
      <w:szCs w:val="21"/>
    </w:rPr>
  </w:style>
  <w:style w:type="paragraph" w:styleId="Szvegtrzs">
    <w:name w:val="Body Text"/>
    <w:basedOn w:val="Norml"/>
    <w:link w:val="SzvegtrzsChar"/>
    <w:rsid w:val="00D00C42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D00C42"/>
    <w:rPr>
      <w:rFonts w:ascii="Arial" w:hAnsi="Arial"/>
      <w:sz w:val="24"/>
      <w:lang w:eastAsia="hu-HU"/>
    </w:rPr>
  </w:style>
  <w:style w:type="character" w:styleId="Hiperhivatkozs">
    <w:name w:val="Hyperlink"/>
    <w:uiPriority w:val="99"/>
    <w:semiHidden/>
    <w:unhideWhenUsed/>
    <w:rsid w:val="00D00C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705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877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Cmsor2">
    <w:name w:val="heading 2"/>
    <w:basedOn w:val="Norml"/>
    <w:link w:val="Cmsor2Char"/>
    <w:uiPriority w:val="9"/>
    <w:qFormat/>
    <w:rsid w:val="0088770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7705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887705"/>
    <w:rPr>
      <w:b/>
      <w:bCs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88770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lcmChar">
    <w:name w:val="Alcím Char"/>
    <w:link w:val="Alcm"/>
    <w:rsid w:val="00887705"/>
    <w:rPr>
      <w:rFonts w:ascii="Cambria" w:hAnsi="Cambr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761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3A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A03"/>
    <w:rPr>
      <w:rFonts w:ascii="Tahoma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84F53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D00C42"/>
    <w:rPr>
      <w:rFonts w:asciiTheme="minorHAnsi" w:eastAsiaTheme="minorHAnsi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00C42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00C42"/>
    <w:rPr>
      <w:rFonts w:ascii="Calibri" w:eastAsia="Calibri" w:hAnsi="Calibri"/>
      <w:sz w:val="22"/>
      <w:szCs w:val="21"/>
    </w:rPr>
  </w:style>
  <w:style w:type="paragraph" w:styleId="Szvegtrzs">
    <w:name w:val="Body Text"/>
    <w:basedOn w:val="Norml"/>
    <w:link w:val="SzvegtrzsChar"/>
    <w:rsid w:val="00D00C42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D00C42"/>
    <w:rPr>
      <w:rFonts w:ascii="Arial" w:hAnsi="Arial"/>
      <w:sz w:val="24"/>
      <w:lang w:eastAsia="hu-HU"/>
    </w:rPr>
  </w:style>
  <w:style w:type="character" w:styleId="Hiperhivatkozs">
    <w:name w:val="Hyperlink"/>
    <w:uiPriority w:val="99"/>
    <w:semiHidden/>
    <w:unhideWhenUsed/>
    <w:rsid w:val="00D0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rvzrt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dmrv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Gábor</dc:creator>
  <cp:lastModifiedBy>Szabó Gábor</cp:lastModifiedBy>
  <cp:revision>3</cp:revision>
  <cp:lastPrinted>2014-07-24T09:18:00Z</cp:lastPrinted>
  <dcterms:created xsi:type="dcterms:W3CDTF">2014-08-19T05:46:00Z</dcterms:created>
  <dcterms:modified xsi:type="dcterms:W3CDTF">2014-09-18T10:07:00Z</dcterms:modified>
</cp:coreProperties>
</file>